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23" w:rsidRDefault="00C61581" w:rsidP="00C61581">
      <w:pPr>
        <w:jc w:val="center"/>
        <w:rPr>
          <w:rFonts w:ascii="Times New Roman" w:hAnsi="Times New Roman" w:cs="Times New Roman"/>
        </w:rPr>
      </w:pPr>
      <w:r w:rsidRPr="00C61581">
        <w:rPr>
          <w:rFonts w:ascii="Times New Roman" w:hAnsi="Times New Roman" w:cs="Times New Roman"/>
        </w:rPr>
        <w:t>Приказ МЗ РФ № 404н от 27.04.2021 «Об утверждении Порядка проведения профилактического медицинского осмотра и диспансеризации определенных групп взрослого населения»</w:t>
      </w:r>
    </w:p>
    <w:p w:rsidR="00C61581" w:rsidRDefault="00C61581" w:rsidP="00C61581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2271"/>
        <w:gridCol w:w="2983"/>
        <w:gridCol w:w="2651"/>
      </w:tblGrid>
      <w:tr w:rsidR="00C61581" w:rsidTr="00C61581">
        <w:tc>
          <w:tcPr>
            <w:tcW w:w="2551" w:type="dxa"/>
          </w:tcPr>
          <w:p w:rsidR="00C61581" w:rsidRPr="00C61581" w:rsidRDefault="00C61581" w:rsidP="00C6158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b/>
                <w:sz w:val="21"/>
                <w:szCs w:val="21"/>
              </w:rPr>
              <w:t>возраст</w:t>
            </w:r>
          </w:p>
        </w:tc>
        <w:tc>
          <w:tcPr>
            <w:tcW w:w="2271" w:type="dxa"/>
          </w:tcPr>
          <w:p w:rsidR="00C61581" w:rsidRPr="00C61581" w:rsidRDefault="00C61581" w:rsidP="00C6158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b/>
                <w:sz w:val="21"/>
                <w:szCs w:val="21"/>
              </w:rPr>
              <w:t>специалисты</w:t>
            </w:r>
          </w:p>
        </w:tc>
        <w:tc>
          <w:tcPr>
            <w:tcW w:w="2983" w:type="dxa"/>
          </w:tcPr>
          <w:p w:rsidR="00C61581" w:rsidRPr="00C61581" w:rsidRDefault="00C61581" w:rsidP="00C6158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b/>
                <w:sz w:val="21"/>
                <w:szCs w:val="21"/>
              </w:rPr>
              <w:t>лабораторные и инструментальные исследования</w:t>
            </w:r>
          </w:p>
        </w:tc>
        <w:tc>
          <w:tcPr>
            <w:tcW w:w="2651" w:type="dxa"/>
          </w:tcPr>
          <w:p w:rsidR="00C61581" w:rsidRPr="00C61581" w:rsidRDefault="00C61581" w:rsidP="00C6158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b/>
                <w:sz w:val="21"/>
                <w:szCs w:val="21"/>
              </w:rPr>
              <w:t>стоимость в Добром Докторе</w:t>
            </w:r>
          </w:p>
        </w:tc>
      </w:tr>
      <w:tr w:rsidR="00C61581" w:rsidTr="00C61581">
        <w:tc>
          <w:tcPr>
            <w:tcW w:w="2551" w:type="dxa"/>
          </w:tcPr>
          <w:p w:rsidR="00C61581" w:rsidRPr="00C61581" w:rsidRDefault="00C61581" w:rsidP="00C615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до 40 лет</w:t>
            </w:r>
          </w:p>
        </w:tc>
        <w:tc>
          <w:tcPr>
            <w:tcW w:w="2271" w:type="dxa"/>
          </w:tcPr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терапевт</w:t>
            </w:r>
          </w:p>
        </w:tc>
        <w:tc>
          <w:tcPr>
            <w:tcW w:w="2983" w:type="dxa"/>
          </w:tcPr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кровь на холестерин</w:t>
            </w:r>
          </w:p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глюкозу</w:t>
            </w:r>
          </w:p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клинический анализ крови</w:t>
            </w:r>
          </w:p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 xml:space="preserve"> ФОГ </w:t>
            </w:r>
          </w:p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 xml:space="preserve">ЭКГ с описанием </w:t>
            </w:r>
          </w:p>
          <w:p w:rsidR="00C61581" w:rsidRPr="00C61581" w:rsidRDefault="00C61581" w:rsidP="00C615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51" w:type="dxa"/>
          </w:tcPr>
          <w:p w:rsidR="00E7411E" w:rsidRPr="00E7411E" w:rsidRDefault="00C61581" w:rsidP="00E74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анализы (с учётом забора крови)- 1190 руб.</w:t>
            </w:r>
          </w:p>
          <w:p w:rsid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описанием-1000 руб.</w:t>
            </w:r>
          </w:p>
          <w:p w:rsid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врач-2700 руб.</w:t>
            </w:r>
          </w:p>
          <w:p w:rsidR="00E7411E" w:rsidRDefault="00E7411E" w:rsidP="00E741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411E" w:rsidRPr="00E7411E" w:rsidRDefault="00E7411E" w:rsidP="00E741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стоимость: 4890 руб.</w:t>
            </w:r>
          </w:p>
        </w:tc>
      </w:tr>
      <w:tr w:rsidR="00C61581" w:rsidTr="00C61581">
        <w:tc>
          <w:tcPr>
            <w:tcW w:w="2551" w:type="dxa"/>
          </w:tcPr>
          <w:p w:rsidR="00C61581" w:rsidRPr="00C61581" w:rsidRDefault="00C61581" w:rsidP="00C615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 xml:space="preserve">с 40 лет и старше </w:t>
            </w:r>
          </w:p>
        </w:tc>
        <w:tc>
          <w:tcPr>
            <w:tcW w:w="2271" w:type="dxa"/>
          </w:tcPr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терапевт</w:t>
            </w:r>
          </w:p>
        </w:tc>
        <w:tc>
          <w:tcPr>
            <w:tcW w:w="2983" w:type="dxa"/>
          </w:tcPr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кровь на холестерин</w:t>
            </w:r>
          </w:p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глюкозу</w:t>
            </w:r>
          </w:p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>клинический анализ крови</w:t>
            </w:r>
          </w:p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 xml:space="preserve"> ФОГ </w:t>
            </w:r>
          </w:p>
          <w:p w:rsid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1">
              <w:rPr>
                <w:rFonts w:ascii="Times New Roman" w:hAnsi="Times New Roman" w:cs="Times New Roman"/>
                <w:sz w:val="21"/>
                <w:szCs w:val="21"/>
              </w:rPr>
              <w:t xml:space="preserve">ЭКГ с описанием </w:t>
            </w:r>
          </w:p>
          <w:p w:rsidR="00C61581" w:rsidRP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уровень глазного давления </w:t>
            </w:r>
          </w:p>
          <w:p w:rsidR="00C61581" w:rsidRPr="00C61581" w:rsidRDefault="00C61581" w:rsidP="00C615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51" w:type="dxa"/>
          </w:tcPr>
          <w:p w:rsidR="00C61581" w:rsidRDefault="00C61581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анализы (с учётом забора крови)-1190 руб.</w:t>
            </w:r>
          </w:p>
          <w:p w:rsidR="00C61581" w:rsidRDefault="00E7411E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описанием-1000 руб.</w:t>
            </w:r>
          </w:p>
          <w:p w:rsidR="00E7411E" w:rsidRDefault="00E7411E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уровень глазного давления- 700 руб.</w:t>
            </w:r>
          </w:p>
          <w:p w:rsidR="00E7411E" w:rsidRDefault="00E7411E" w:rsidP="00C61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врач-2700 руб.</w:t>
            </w:r>
          </w:p>
          <w:p w:rsidR="00E7411E" w:rsidRDefault="00E7411E" w:rsidP="00E741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411E" w:rsidRPr="00E7411E" w:rsidRDefault="00E7411E" w:rsidP="00E741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стоимость: 5590 руб.</w:t>
            </w:r>
            <w:bookmarkStart w:id="0" w:name="_GoBack"/>
            <w:bookmarkEnd w:id="0"/>
          </w:p>
        </w:tc>
      </w:tr>
    </w:tbl>
    <w:p w:rsidR="00C61581" w:rsidRPr="00C61581" w:rsidRDefault="00C61581" w:rsidP="00C61581">
      <w:pPr>
        <w:rPr>
          <w:rFonts w:ascii="Times New Roman" w:hAnsi="Times New Roman" w:cs="Times New Roman"/>
        </w:rPr>
      </w:pPr>
    </w:p>
    <w:sectPr w:rsidR="00C61581" w:rsidRPr="00C61581" w:rsidSect="00C61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41A6"/>
    <w:multiLevelType w:val="hybridMultilevel"/>
    <w:tmpl w:val="0F9C3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C4"/>
    <w:rsid w:val="00A73FC4"/>
    <w:rsid w:val="00C61581"/>
    <w:rsid w:val="00E7411E"/>
    <w:rsid w:val="00F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B5B7"/>
  <w15:chartTrackingRefBased/>
  <w15:docId w15:val="{F31CD9C5-556C-43D8-BD23-8AC75D7C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Врач</cp:lastModifiedBy>
  <cp:revision>2</cp:revision>
  <dcterms:created xsi:type="dcterms:W3CDTF">2026-05-26T13:00:00Z</dcterms:created>
  <dcterms:modified xsi:type="dcterms:W3CDTF">2026-05-26T13:13:00Z</dcterms:modified>
</cp:coreProperties>
</file>